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42" w:type="dxa"/>
        <w:tblLayout w:type="fixed"/>
        <w:tblCellMar>
          <w:left w:w="10" w:type="dxa"/>
          <w:right w:w="10" w:type="dxa"/>
        </w:tblCellMar>
        <w:tblLook w:val="0000" w:firstRow="0" w:lastRow="0" w:firstColumn="0" w:lastColumn="0" w:noHBand="0" w:noVBand="0"/>
      </w:tblPr>
      <w:tblGrid>
        <w:gridCol w:w="3969"/>
        <w:gridCol w:w="5812"/>
      </w:tblGrid>
      <w:tr w:rsidR="00CE4126" w:rsidRPr="00070153" w14:paraId="0D9BDAEC" w14:textId="77777777" w:rsidTr="006E06C7">
        <w:trPr>
          <w:trHeight w:val="1276"/>
        </w:trPr>
        <w:tc>
          <w:tcPr>
            <w:tcW w:w="3969" w:type="dxa"/>
            <w:shd w:val="clear" w:color="auto" w:fill="auto"/>
            <w:tcMar>
              <w:top w:w="0" w:type="dxa"/>
              <w:left w:w="10" w:type="dxa"/>
              <w:bottom w:w="0" w:type="dxa"/>
              <w:right w:w="10" w:type="dxa"/>
            </w:tcMar>
          </w:tcPr>
          <w:p w14:paraId="16943B3D" w14:textId="562F7916" w:rsidR="00CE4126" w:rsidRPr="006E06C7" w:rsidRDefault="00CE4126" w:rsidP="006E06C7">
            <w:pPr>
              <w:pStyle w:val="TableContents"/>
              <w:jc w:val="center"/>
              <w:rPr>
                <w:sz w:val="28"/>
              </w:rPr>
            </w:pPr>
            <w:r w:rsidRPr="006E06C7">
              <w:rPr>
                <w:sz w:val="28"/>
              </w:rPr>
              <w:t>TỈNH UỶ NINH THUẬN</w:t>
            </w:r>
          </w:p>
          <w:p w14:paraId="764521CC" w14:textId="71E924A6" w:rsidR="006E06C7" w:rsidRPr="00CE4126" w:rsidRDefault="006E06C7" w:rsidP="006E06C7">
            <w:pPr>
              <w:pStyle w:val="TableContents"/>
              <w:jc w:val="center"/>
              <w:rPr>
                <w:b/>
                <w:bCs/>
              </w:rPr>
            </w:pPr>
            <w:r>
              <w:rPr>
                <w:b/>
                <w:bCs/>
                <w:sz w:val="28"/>
              </w:rPr>
              <w:t>BAN CHỈ ĐẠO 35</w:t>
            </w:r>
          </w:p>
          <w:p w14:paraId="5DD319B0" w14:textId="714E6AF6" w:rsidR="00CE4126" w:rsidRPr="00CE4126" w:rsidRDefault="00CE4126" w:rsidP="006E06C7">
            <w:pPr>
              <w:pStyle w:val="TableContents"/>
              <w:spacing w:line="276" w:lineRule="auto"/>
              <w:jc w:val="center"/>
              <w:rPr>
                <w:b/>
                <w:bCs/>
              </w:rPr>
            </w:pPr>
            <w:r w:rsidRPr="00CE4126">
              <w:rPr>
                <w:b/>
                <w:bCs/>
                <w:sz w:val="28"/>
              </w:rPr>
              <w:t>*</w:t>
            </w:r>
          </w:p>
          <w:p w14:paraId="3A982E2C" w14:textId="69B9ED62" w:rsidR="00CE4126" w:rsidRPr="00CE4126" w:rsidRDefault="00CE4126" w:rsidP="006E06C7">
            <w:pPr>
              <w:pStyle w:val="TableContents"/>
              <w:spacing w:line="276" w:lineRule="auto"/>
              <w:jc w:val="center"/>
              <w:rPr>
                <w:sz w:val="28"/>
              </w:rPr>
            </w:pPr>
            <w:r w:rsidRPr="00070153">
              <w:rPr>
                <w:sz w:val="28"/>
              </w:rPr>
              <w:t xml:space="preserve">Số </w:t>
            </w:r>
            <w:r w:rsidRPr="00070153">
              <w:rPr>
                <w:b/>
                <w:sz w:val="28"/>
              </w:rPr>
              <w:t xml:space="preserve">          </w:t>
            </w:r>
            <w:r w:rsidRPr="00070153">
              <w:rPr>
                <w:sz w:val="28"/>
              </w:rPr>
              <w:t>-</w:t>
            </w:r>
            <w:r>
              <w:rPr>
                <w:sz w:val="28"/>
              </w:rPr>
              <w:t>KH</w:t>
            </w:r>
            <w:r w:rsidRPr="00070153">
              <w:rPr>
                <w:sz w:val="28"/>
              </w:rPr>
              <w:t>/</w:t>
            </w:r>
            <w:r w:rsidR="006E06C7">
              <w:rPr>
                <w:sz w:val="28"/>
              </w:rPr>
              <w:t>BCĐ</w:t>
            </w:r>
          </w:p>
        </w:tc>
        <w:tc>
          <w:tcPr>
            <w:tcW w:w="5812" w:type="dxa"/>
            <w:shd w:val="clear" w:color="auto" w:fill="auto"/>
            <w:tcMar>
              <w:top w:w="0" w:type="dxa"/>
              <w:left w:w="10" w:type="dxa"/>
              <w:bottom w:w="0" w:type="dxa"/>
              <w:right w:w="10" w:type="dxa"/>
            </w:tcMar>
          </w:tcPr>
          <w:p w14:paraId="7B300EDE" w14:textId="77777777" w:rsidR="00CE4126" w:rsidRPr="00070153" w:rsidRDefault="00CE4126" w:rsidP="006E06C7">
            <w:pPr>
              <w:pStyle w:val="TableContents"/>
              <w:spacing w:line="276" w:lineRule="auto"/>
              <w:jc w:val="center"/>
              <w:rPr>
                <w:b/>
                <w:sz w:val="30"/>
              </w:rPr>
            </w:pPr>
            <w:r w:rsidRPr="00070153">
              <w:rPr>
                <w:b/>
                <w:noProof/>
                <w:sz w:val="30"/>
              </w:rPr>
              <mc:AlternateContent>
                <mc:Choice Requires="wps">
                  <w:drawing>
                    <wp:anchor distT="0" distB="0" distL="114300" distR="114300" simplePos="0" relativeHeight="251659264" behindDoc="0" locked="0" layoutInCell="1" allowOverlap="1" wp14:anchorId="2F2A5977" wp14:editId="06B6F9E2">
                      <wp:simplePos x="0" y="0"/>
                      <wp:positionH relativeFrom="column">
                        <wp:posOffset>585247</wp:posOffset>
                      </wp:positionH>
                      <wp:positionV relativeFrom="paragraph">
                        <wp:posOffset>232410</wp:posOffset>
                      </wp:positionV>
                      <wp:extent cx="259689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96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CE8F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1pt,18.3pt" to="25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" strokecolor="black [3200]" strokeweight=".5pt">
                      <v:stroke joinstyle="miter"/>
                    </v:line>
                  </w:pict>
                </mc:Fallback>
              </mc:AlternateContent>
            </w:r>
            <w:r w:rsidRPr="00070153">
              <w:rPr>
                <w:b/>
                <w:sz w:val="30"/>
              </w:rPr>
              <w:t>ĐẢNG CỘNG SẢN VIỆT NAM</w:t>
            </w:r>
          </w:p>
          <w:p w14:paraId="49E26725" w14:textId="2668EAA2" w:rsidR="00CE4126" w:rsidRPr="00070153" w:rsidRDefault="00CE4126" w:rsidP="006E06C7">
            <w:pPr>
              <w:pStyle w:val="TableContents"/>
              <w:spacing w:before="240" w:line="276" w:lineRule="auto"/>
              <w:jc w:val="center"/>
              <w:rPr>
                <w:i/>
              </w:rPr>
            </w:pPr>
            <w:r w:rsidRPr="00070153">
              <w:rPr>
                <w:i/>
                <w:sz w:val="28"/>
              </w:rPr>
              <w:t xml:space="preserve">Ninh Thuận, ngày       tháng </w:t>
            </w:r>
            <w:r w:rsidR="006E06C7">
              <w:rPr>
                <w:i/>
                <w:sz w:val="28"/>
              </w:rPr>
              <w:t>3</w:t>
            </w:r>
            <w:r w:rsidRPr="00070153">
              <w:rPr>
                <w:i/>
                <w:sz w:val="28"/>
              </w:rPr>
              <w:t xml:space="preserve"> năm 202</w:t>
            </w:r>
            <w:r>
              <w:rPr>
                <w:i/>
                <w:sz w:val="28"/>
              </w:rPr>
              <w:t>4</w:t>
            </w:r>
          </w:p>
        </w:tc>
      </w:tr>
    </w:tbl>
    <w:p w14:paraId="2240ACD1" w14:textId="77777777" w:rsidR="00CE4126" w:rsidRPr="00CE4126" w:rsidRDefault="00CE4126" w:rsidP="006E06C7">
      <w:pPr>
        <w:spacing w:before="0" w:after="0" w:line="276" w:lineRule="auto"/>
        <w:ind w:firstLine="0"/>
        <w:jc w:val="center"/>
        <w:rPr>
          <w:b/>
          <w:bCs/>
          <w:sz w:val="10"/>
          <w:szCs w:val="4"/>
        </w:rPr>
      </w:pPr>
    </w:p>
    <w:p w14:paraId="5393EF7B" w14:textId="1F8A991C" w:rsidR="00CE4126" w:rsidRDefault="00CE4126" w:rsidP="006E06C7">
      <w:pPr>
        <w:spacing w:before="0" w:after="0"/>
        <w:ind w:firstLine="0"/>
        <w:jc w:val="center"/>
        <w:rPr>
          <w:b/>
          <w:bCs/>
        </w:rPr>
      </w:pPr>
      <w:r w:rsidRPr="00CE4126">
        <w:rPr>
          <w:b/>
          <w:bCs/>
        </w:rPr>
        <w:t>KẾ HOẠCH</w:t>
      </w:r>
    </w:p>
    <w:p w14:paraId="685F6C8D" w14:textId="37858AE3" w:rsidR="00CE4126" w:rsidRDefault="00D3151D" w:rsidP="006E06C7">
      <w:pPr>
        <w:jc w:val="center"/>
        <w:rPr>
          <w:b/>
          <w:bCs/>
        </w:rPr>
      </w:pPr>
      <w:r>
        <w:rPr>
          <w:b/>
          <w:bCs/>
        </w:rPr>
        <w:t>triển khai</w:t>
      </w:r>
      <w:r w:rsidR="00CE4126" w:rsidRPr="00CE4126">
        <w:rPr>
          <w:b/>
          <w:bCs/>
        </w:rPr>
        <w:t xml:space="preserve"> Cuộc thi chính luận về bảo vệ nền tảng tư tưởng của Đảng </w:t>
      </w:r>
    </w:p>
    <w:p w14:paraId="7DFD40D0" w14:textId="7C51A7AA" w:rsidR="00CE4126" w:rsidRDefault="00D3151D" w:rsidP="006E06C7">
      <w:pPr>
        <w:jc w:val="center"/>
        <w:rPr>
          <w:b/>
          <w:bCs/>
        </w:rPr>
      </w:pPr>
      <w:r>
        <w:rPr>
          <w:b/>
          <w:bCs/>
        </w:rPr>
        <w:t>lần thứ Tư</w:t>
      </w:r>
      <w:r w:rsidR="00CE4126" w:rsidRPr="00CE4126">
        <w:rPr>
          <w:b/>
          <w:bCs/>
        </w:rPr>
        <w:t>, năm 2024</w:t>
      </w:r>
    </w:p>
    <w:p w14:paraId="7BC42D4F" w14:textId="5E23BF31" w:rsidR="00CE4126" w:rsidRPr="00CE4126" w:rsidRDefault="00CE4126" w:rsidP="006E06C7">
      <w:pPr>
        <w:jc w:val="center"/>
      </w:pPr>
      <w:r>
        <w:t>-----</w:t>
      </w:r>
    </w:p>
    <w:p w14:paraId="6D4B79E3" w14:textId="77777777" w:rsidR="006E06C7" w:rsidRDefault="00CE4126" w:rsidP="006E06C7">
      <w:pPr>
        <w:spacing w:before="0" w:after="0" w:line="276" w:lineRule="auto"/>
        <w:ind w:firstLine="0"/>
      </w:pPr>
      <w:r>
        <w:tab/>
      </w:r>
    </w:p>
    <w:p w14:paraId="7045DE3D" w14:textId="36BFC78E" w:rsidR="00CE4126" w:rsidRPr="00CE4126" w:rsidRDefault="006E06C7" w:rsidP="006E06C7">
      <w:pPr>
        <w:spacing w:before="0" w:after="0" w:line="276" w:lineRule="auto"/>
        <w:ind w:firstLine="709"/>
      </w:pPr>
      <w:r>
        <w:t>Căn cứ</w:t>
      </w:r>
      <w:r w:rsidR="00CE4126">
        <w:t xml:space="preserve"> </w:t>
      </w:r>
      <w:r w:rsidR="00CE4126" w:rsidRPr="00CE4126">
        <w:t xml:space="preserve">Kế hoạch số </w:t>
      </w:r>
      <w:r w:rsidR="00CE4126">
        <w:t>2858</w:t>
      </w:r>
      <w:r w:rsidR="00CE4126" w:rsidRPr="00CE4126">
        <w:t>-</w:t>
      </w:r>
      <w:r w:rsidR="00CE4126">
        <w:t>KH</w:t>
      </w:r>
      <w:r w:rsidR="00CE4126" w:rsidRPr="00CE4126">
        <w:t>/HVCTQG</w:t>
      </w:r>
      <w:r w:rsidR="00CE4126">
        <w:t>, n</w:t>
      </w:r>
      <w:r w:rsidR="00CE4126" w:rsidRPr="00CE4126">
        <w:t xml:space="preserve">gày </w:t>
      </w:r>
      <w:r w:rsidR="00CE4126">
        <w:t>22</w:t>
      </w:r>
      <w:r w:rsidR="00CE4126" w:rsidRPr="00CE4126">
        <w:t>/0</w:t>
      </w:r>
      <w:r w:rsidR="00CE4126">
        <w:t>1</w:t>
      </w:r>
      <w:r w:rsidR="00CE4126" w:rsidRPr="00CE4126">
        <w:t>/202</w:t>
      </w:r>
      <w:r w:rsidR="00CE4126">
        <w:t>4</w:t>
      </w:r>
      <w:r>
        <w:t xml:space="preserve"> của</w:t>
      </w:r>
      <w:r w:rsidR="00CE4126" w:rsidRPr="00CE4126">
        <w:t xml:space="preserve"> Học viện Chính trị quốc gia Hồ Chí Minh về việc </w:t>
      </w:r>
      <w:r w:rsidR="00CE4126">
        <w:t xml:space="preserve">tổ chức </w:t>
      </w:r>
      <w:r w:rsidR="00CE4126" w:rsidRPr="00CE4126">
        <w:t xml:space="preserve">Cuộc thi Chính luận về bảo vệ nền tảng tư tưởng của Đảng lần thứ </w:t>
      </w:r>
      <w:r>
        <w:t>Tư</w:t>
      </w:r>
      <w:r w:rsidR="00CE4126" w:rsidRPr="00CE4126">
        <w:t>, năm 202</w:t>
      </w:r>
      <w:r>
        <w:t xml:space="preserve">4; </w:t>
      </w:r>
      <w:r w:rsidRPr="00CE4126">
        <w:t xml:space="preserve">Ban Chỉ đạo Tỉnh ủy </w:t>
      </w:r>
      <w:r>
        <w:t>Ninh Thuận</w:t>
      </w:r>
      <w:r w:rsidRPr="00CE4126">
        <w:t xml:space="preserve"> về bảo vệ nền tảng tư tưởng của Đảng, đấu tranh phản bác các quan điểm sai trái, thù địch (Ban Chỉ đạo 35 Tỉnh ủy)</w:t>
      </w:r>
      <w:r>
        <w:t xml:space="preserve"> ban hành Kế hoạch triển khai thực hiện như sau:</w:t>
      </w:r>
    </w:p>
    <w:p w14:paraId="6E87CE3F" w14:textId="36A6C830" w:rsidR="00CE4126" w:rsidRPr="00CE4126" w:rsidRDefault="00CE4126" w:rsidP="00AA07F4">
      <w:pPr>
        <w:spacing w:after="0" w:line="276" w:lineRule="auto"/>
        <w:ind w:firstLine="709"/>
        <w:rPr>
          <w:b/>
          <w:bCs/>
        </w:rPr>
      </w:pPr>
      <w:r w:rsidRPr="00CE4126">
        <w:rPr>
          <w:b/>
          <w:bCs/>
        </w:rPr>
        <w:t>I. M</w:t>
      </w:r>
      <w:r w:rsidR="006E06C7" w:rsidRPr="00CE4126">
        <w:rPr>
          <w:b/>
          <w:bCs/>
        </w:rPr>
        <w:t>ục đích, yêu cầu</w:t>
      </w:r>
    </w:p>
    <w:p w14:paraId="6B0030FC" w14:textId="08ADC891" w:rsidR="00CE4126" w:rsidRPr="00CE4126" w:rsidRDefault="006E06C7" w:rsidP="006E06C7">
      <w:pPr>
        <w:spacing w:before="0" w:after="0" w:line="276" w:lineRule="auto"/>
        <w:ind w:firstLine="709"/>
      </w:pPr>
      <w:r>
        <w:t>1.</w:t>
      </w:r>
      <w:r w:rsidR="00CE4126" w:rsidRPr="00CE4126">
        <w:t xml:space="preserve"> Tiếp tục khẳng định vai trò quan trọng của công tác bảo vệ nền tảng tư tưởng của Đảng, đấu tranh phản bác quan điểm sai trái, thù địch trong tình hình mới. Nâng cao nhận thức, trách nhiệm của cấp ủy, tổ chức đảng, của cán bộ, đảng viên và các tầng lớp Nhân dân đối với nhiệm vụ bảo vệ nền tảng tư tưởng của Đảng, đấu tranh phản bác quan điểm sai trái, thù địch. Thông qua Cuộc thi, tiếp tục phát hiện, đào tạo, bồi dưỡng, rèn luyện kỹ năng cho các lực lượng, hình thành mạng lưới rộng khắp bảo vệ vững chắc nền tảng tư tưởng của Đảng, đấu tranh phản bác quan điểm sai trái, thù địch, góp phần bảo vệ Đảng, Nhà nước và chế độ. </w:t>
      </w:r>
    </w:p>
    <w:p w14:paraId="0164152F" w14:textId="1DFE1D21" w:rsidR="00CE4126" w:rsidRPr="00CE4126" w:rsidRDefault="006E06C7" w:rsidP="006E06C7">
      <w:pPr>
        <w:spacing w:before="0" w:after="0" w:line="276" w:lineRule="auto"/>
        <w:ind w:firstLine="709"/>
      </w:pPr>
      <w:r>
        <w:t>2.</w:t>
      </w:r>
      <w:r w:rsidR="00CE4126" w:rsidRPr="00CE4126">
        <w:t xml:space="preserve"> Nâng cao chất lượng các tác phẩm chính luận trên báo, </w:t>
      </w:r>
      <w:r>
        <w:t>đài</w:t>
      </w:r>
      <w:r w:rsidR="00CE4126" w:rsidRPr="00CE4126">
        <w:t xml:space="preserve"> phát thanh, truyền hình và mạng xã hội về bảo vệ nền tảng tư tưởng của Đảng, đấu tranh phản bác các quan điểm sai trái của các thế lực thù địch, phản động, cơ hội chính trị</w:t>
      </w:r>
      <w:r>
        <w:t>;</w:t>
      </w:r>
      <w:r w:rsidR="00CE4126" w:rsidRPr="00CE4126">
        <w:t xml:space="preserve"> góp phần bảo vệ, tuyên truyền, lan tỏa đường lối, chủ trương, quan điểm của Đảng, chính sách, pháp luật của Nhà nước</w:t>
      </w:r>
      <w:r>
        <w:t xml:space="preserve"> và các thành tựu trên lĩnh vực phát triển kinh tế - xã hội của đất nước, địa phương</w:t>
      </w:r>
      <w:r w:rsidR="00CE4126" w:rsidRPr="00CE4126">
        <w:t>. Hình thành các nguồn tác phẩm phong phú, có chất lượng, có tính chiến đấu cao phục vụ trực tiếp công tác tuyên truyền của các cơ quan, đơn vị, địa phương.</w:t>
      </w:r>
    </w:p>
    <w:p w14:paraId="778D5342" w14:textId="736B0179" w:rsidR="00CE4126" w:rsidRPr="00CE4126" w:rsidRDefault="006E06C7" w:rsidP="006E06C7">
      <w:pPr>
        <w:spacing w:before="0" w:after="0" w:line="276" w:lineRule="auto"/>
        <w:ind w:firstLine="709"/>
      </w:pPr>
      <w:r>
        <w:t>3.</w:t>
      </w:r>
      <w:r w:rsidR="00CE4126" w:rsidRPr="00CE4126">
        <w:t xml:space="preserve"> Cuộc thi cần được tuyên truyền, triển khai, phổ biến sâu rộng ở các cấp ủy, tổ chức đảng, các ngành, địa phương, cơ quan, đơn vị; tạo thành đợt sinh hoạt chính trị sâu rộng để cán bộ, đảng viên, chiến sĩ lực lượng vũ trang, đoàn viên, hội viên, sinh viên và các tầng lớp Nhân dân trong tỉnh lan tỏa vai trò, ý nghĩa quan trọng của công tác bảo vệ nền tảng tư tưởng của Đảng, đấu tranh phản bác quan điểm sai trái, thù địch trong tình hình mới</w:t>
      </w:r>
      <w:r>
        <w:t>;</w:t>
      </w:r>
      <w:r w:rsidR="00CE4126" w:rsidRPr="00CE4126">
        <w:t xml:space="preserve"> tạo sự đoàn kết, thống nhất trong Đảng, sự đồng thuận trong xã hội; phê bình, </w:t>
      </w:r>
      <w:r w:rsidR="00CE4126" w:rsidRPr="00CE4126">
        <w:lastRenderedPageBreak/>
        <w:t>uốn nắn những nhận thức lệch lạc, thiếu gương mẫu, nói không đi đôi với làm, bệnh hình thức</w:t>
      </w:r>
      <w:r>
        <w:t xml:space="preserve"> và các biểu hiện suy thoái khác</w:t>
      </w:r>
      <w:r w:rsidR="00CE4126" w:rsidRPr="00CE4126">
        <w:t>; đấu tranh phản bác các thông tin xấu độc, quan điểm sai trái của các thế lực thù địch, phản động, cơ hội chính trị.</w:t>
      </w:r>
    </w:p>
    <w:p w14:paraId="03C00B1C" w14:textId="60B48A9E" w:rsidR="00CE4126" w:rsidRPr="00CE4126" w:rsidRDefault="006E06C7" w:rsidP="006E06C7">
      <w:pPr>
        <w:spacing w:before="0" w:after="0" w:line="276" w:lineRule="auto"/>
        <w:ind w:firstLine="709"/>
      </w:pPr>
      <w:r>
        <w:t>4.</w:t>
      </w:r>
      <w:r w:rsidR="00CE4126" w:rsidRPr="00CE4126">
        <w:t xml:space="preserve"> Công tác chuẩn bị, tổ chức Cuộc thi phải được tiến hành bài bản, chu đáo, thu hút đông đảo đối tượng tham gia. Công tác thẩm định, đánh giá tác phẩm dự thi phải khách quan, công tâm, chính xác, công khai, minh bạch.</w:t>
      </w:r>
    </w:p>
    <w:p w14:paraId="7976E10C" w14:textId="49A8F96D" w:rsidR="00CE4126" w:rsidRPr="006E06C7" w:rsidRDefault="00CE4126" w:rsidP="006E06C7">
      <w:pPr>
        <w:spacing w:after="0" w:line="276" w:lineRule="auto"/>
        <w:ind w:firstLine="709"/>
        <w:rPr>
          <w:b/>
          <w:bCs/>
        </w:rPr>
      </w:pPr>
      <w:r w:rsidRPr="006E06C7">
        <w:rPr>
          <w:b/>
          <w:bCs/>
        </w:rPr>
        <w:t>II. N</w:t>
      </w:r>
      <w:r w:rsidR="006E06C7" w:rsidRPr="006E06C7">
        <w:rPr>
          <w:b/>
          <w:bCs/>
        </w:rPr>
        <w:t>ội dung kế hoạch</w:t>
      </w:r>
    </w:p>
    <w:p w14:paraId="60A48C2F" w14:textId="64DE6FE6" w:rsidR="00CE4126" w:rsidRPr="00CE4126" w:rsidRDefault="00CE4126" w:rsidP="006E06C7">
      <w:pPr>
        <w:spacing w:before="0" w:after="0" w:line="276" w:lineRule="auto"/>
        <w:ind w:firstLine="709"/>
      </w:pPr>
      <w:r w:rsidRPr="00CE4126">
        <w:t xml:space="preserve">1. Tên cuộc thi: Cuộc thi chính luận về bảo vệ nền tảng tư tưởng của Đảng </w:t>
      </w:r>
      <w:r w:rsidR="00AA07F4">
        <w:t>lần thứ Tư</w:t>
      </w:r>
      <w:r w:rsidRPr="00CE4126">
        <w:t>, năm 2024</w:t>
      </w:r>
      <w:r w:rsidR="006E06C7">
        <w:t xml:space="preserve"> (</w:t>
      </w:r>
      <w:r w:rsidR="006E06C7" w:rsidRPr="006E06C7">
        <w:rPr>
          <w:i/>
          <w:iCs/>
        </w:rPr>
        <w:t>Cuộc thi</w:t>
      </w:r>
      <w:r w:rsidR="006E06C7">
        <w:t>)</w:t>
      </w:r>
      <w:r w:rsidRPr="00CE4126">
        <w:t>.</w:t>
      </w:r>
    </w:p>
    <w:p w14:paraId="23A2C69C" w14:textId="6F91A542" w:rsidR="00CE4126" w:rsidRPr="00CE4126" w:rsidRDefault="00CE4126" w:rsidP="006E06C7">
      <w:pPr>
        <w:spacing w:before="0" w:after="0" w:line="276" w:lineRule="auto"/>
        <w:ind w:firstLine="709"/>
      </w:pPr>
      <w:r w:rsidRPr="00CE4126">
        <w:t xml:space="preserve">2. Ban Chỉ đạo, </w:t>
      </w:r>
      <w:r w:rsidR="00A9074B">
        <w:t xml:space="preserve">Cơ quan Thường trực, </w:t>
      </w:r>
      <w:r w:rsidR="000D5D76">
        <w:t>Hội đồng Sơ khảo và Tổ Thư ký</w:t>
      </w:r>
      <w:r w:rsidRPr="00CE4126">
        <w:t xml:space="preserve"> Cuộc thi</w:t>
      </w:r>
      <w:r w:rsidR="00A9074B">
        <w:t>:</w:t>
      </w:r>
    </w:p>
    <w:p w14:paraId="3688364B" w14:textId="6B49FB97" w:rsidR="00CE4126" w:rsidRDefault="00CE4126" w:rsidP="006E06C7">
      <w:pPr>
        <w:spacing w:before="0" w:after="0" w:line="276" w:lineRule="auto"/>
        <w:ind w:firstLine="709"/>
      </w:pPr>
      <w:r w:rsidRPr="00CE4126">
        <w:t>2.1. Ban Chỉ đạo Cuộc thi</w:t>
      </w:r>
      <w:r w:rsidR="000D5D76">
        <w:t xml:space="preserve">: </w:t>
      </w:r>
      <w:r w:rsidRPr="00CE4126">
        <w:t xml:space="preserve">Ban Chỉ đạo Tỉnh ủy </w:t>
      </w:r>
      <w:r w:rsidR="006E06C7">
        <w:t>Ninh Thuận</w:t>
      </w:r>
      <w:r w:rsidRPr="00CE4126">
        <w:t xml:space="preserve"> về bảo vệ nền tảng tư tưởng của Đảng, đấu tranh phản bác các quan điểm sai trái, thù địch (Ban Chỉ đạo 35 Tỉnh ủy).</w:t>
      </w:r>
    </w:p>
    <w:p w14:paraId="1045C100" w14:textId="2814DEEC" w:rsidR="00A9074B" w:rsidRPr="00CE4126" w:rsidRDefault="00A9074B" w:rsidP="006E06C7">
      <w:pPr>
        <w:spacing w:before="0" w:after="0" w:line="276" w:lineRule="auto"/>
        <w:ind w:firstLine="709"/>
      </w:pPr>
      <w:r w:rsidRPr="00CE4126">
        <w:t>2.</w:t>
      </w:r>
      <w:r>
        <w:t>2</w:t>
      </w:r>
      <w:r w:rsidRPr="00CE4126">
        <w:t>. Cơ quan Thường trực Cuộc thi: Ban Tuyên giáo Tỉnh ủy.</w:t>
      </w:r>
    </w:p>
    <w:p w14:paraId="1B59DD10" w14:textId="20F1BD70" w:rsidR="000D5D76" w:rsidRDefault="00CE4126" w:rsidP="006E06C7">
      <w:pPr>
        <w:spacing w:before="0" w:after="0" w:line="276" w:lineRule="auto"/>
        <w:ind w:firstLine="709"/>
      </w:pPr>
      <w:r w:rsidRPr="00CE4126">
        <w:t>2.</w:t>
      </w:r>
      <w:r w:rsidR="00A9074B">
        <w:t>3</w:t>
      </w:r>
      <w:r w:rsidRPr="00CE4126">
        <w:t xml:space="preserve">. </w:t>
      </w:r>
      <w:r w:rsidR="000D5D76">
        <w:t>Hội đồng Sơ khảo</w:t>
      </w:r>
      <w:r w:rsidRPr="00CE4126">
        <w:t xml:space="preserve"> Cuộc thi</w:t>
      </w:r>
      <w:r w:rsidR="000D5D76">
        <w:t xml:space="preserve">: </w:t>
      </w:r>
    </w:p>
    <w:p w14:paraId="2DD1E3C8" w14:textId="27F6F6E7" w:rsidR="00CE4126" w:rsidRDefault="00CE4126" w:rsidP="006E06C7">
      <w:pPr>
        <w:spacing w:before="0" w:after="0" w:line="276" w:lineRule="auto"/>
        <w:ind w:firstLine="709"/>
      </w:pPr>
      <w:r w:rsidRPr="00CE4126">
        <w:t xml:space="preserve">- </w:t>
      </w:r>
      <w:r w:rsidR="000D5D76">
        <w:t>Đ</w:t>
      </w:r>
      <w:r w:rsidRPr="00CE4126">
        <w:t xml:space="preserve">ồng chí Trưởng Ban Tuyên giáo Tỉnh ủy, Phó Trưởng ban Thường trực Ban Chỉ đạo 35 Tỉnh ủy làm </w:t>
      </w:r>
      <w:r w:rsidR="000D5D76">
        <w:t>Chủ tịch Hội đồng</w:t>
      </w:r>
      <w:r w:rsidRPr="00CE4126">
        <w:t xml:space="preserve">; </w:t>
      </w:r>
      <w:r w:rsidR="000D5D76">
        <w:t>các thành viên gồm:</w:t>
      </w:r>
    </w:p>
    <w:p w14:paraId="486AB46A" w14:textId="3E53A392" w:rsidR="000D5D76" w:rsidRDefault="000D5D76" w:rsidP="006E06C7">
      <w:pPr>
        <w:spacing w:before="0" w:after="0" w:line="276" w:lineRule="auto"/>
        <w:ind w:firstLine="709"/>
      </w:pPr>
      <w:r>
        <w:t xml:space="preserve">- </w:t>
      </w:r>
      <w:r w:rsidR="00F91C63">
        <w:t>Đồng chí Trương Tiến Hưng – Hiệu trưởng Trường Chính trị tỉnh.</w:t>
      </w:r>
    </w:p>
    <w:p w14:paraId="17A89E7E" w14:textId="6A8E5D93" w:rsidR="00A9074B" w:rsidRPr="00CE4126" w:rsidRDefault="00A9074B" w:rsidP="006E06C7">
      <w:pPr>
        <w:spacing w:before="0" w:after="0" w:line="276" w:lineRule="auto"/>
        <w:ind w:firstLine="709"/>
      </w:pPr>
      <w:r>
        <w:rPr>
          <w:rFonts w:eastAsia="Lucida Sans Unicode" w:cs="Tahoma"/>
          <w:kern w:val="3"/>
          <w:szCs w:val="28"/>
        </w:rPr>
        <w:t xml:space="preserve">- </w:t>
      </w:r>
      <w:r w:rsidRPr="00AA07F4">
        <w:rPr>
          <w:rFonts w:eastAsia="Lucida Sans Unicode" w:cs="Tahoma"/>
          <w:kern w:val="3"/>
          <w:szCs w:val="28"/>
        </w:rPr>
        <w:t>Đồng chí Châu Thanh Vĩnh –</w:t>
      </w:r>
      <w:r w:rsidRPr="00A9074B">
        <w:rPr>
          <w:rFonts w:eastAsia="Lucida Sans Unicode" w:cs="Tahoma"/>
          <w:kern w:val="3"/>
          <w:sz w:val="27"/>
          <w:szCs w:val="27"/>
        </w:rPr>
        <w:t xml:space="preserve"> Trưởng Phòng Khoa giáo, Ban Tuyên giáo Tỉnh ủy</w:t>
      </w:r>
      <w:r>
        <w:rPr>
          <w:rFonts w:eastAsia="Lucida Sans Unicode" w:cs="Tahoma"/>
          <w:kern w:val="3"/>
          <w:sz w:val="27"/>
          <w:szCs w:val="27"/>
        </w:rPr>
        <w:t>.</w:t>
      </w:r>
      <w:r>
        <w:rPr>
          <w:rFonts w:eastAsia="Lucida Sans Unicode" w:cs="Tahoma"/>
          <w:kern w:val="3"/>
          <w:szCs w:val="28"/>
        </w:rPr>
        <w:t xml:space="preserve"> </w:t>
      </w:r>
    </w:p>
    <w:p w14:paraId="7EBE975B" w14:textId="7972ABA6" w:rsidR="00CE4126" w:rsidRPr="00AA07F4" w:rsidRDefault="00CE4126" w:rsidP="00A9074B">
      <w:pPr>
        <w:spacing w:before="0" w:after="0" w:line="276" w:lineRule="auto"/>
        <w:ind w:firstLine="709"/>
        <w:rPr>
          <w:szCs w:val="28"/>
        </w:rPr>
      </w:pPr>
      <w:r w:rsidRPr="00AA07F4">
        <w:rPr>
          <w:szCs w:val="28"/>
        </w:rPr>
        <w:t>2.</w:t>
      </w:r>
      <w:r w:rsidR="00A9074B" w:rsidRPr="00AA07F4">
        <w:rPr>
          <w:szCs w:val="28"/>
        </w:rPr>
        <w:t>4</w:t>
      </w:r>
      <w:r w:rsidRPr="00AA07F4">
        <w:rPr>
          <w:szCs w:val="28"/>
        </w:rPr>
        <w:t>. Tổ Thư ký Cuộc thi</w:t>
      </w:r>
      <w:r w:rsidR="00A9074B" w:rsidRPr="00AA07F4">
        <w:rPr>
          <w:szCs w:val="28"/>
        </w:rPr>
        <w:t xml:space="preserve">: </w:t>
      </w:r>
      <w:r w:rsidR="00C06F17" w:rsidRPr="00AA07F4">
        <w:rPr>
          <w:rFonts w:eastAsia="Lucida Sans Unicode" w:cs="Tahoma"/>
          <w:kern w:val="3"/>
          <w:szCs w:val="28"/>
        </w:rPr>
        <w:t>Phòng Khoa giáo, Ban Tuyên giáo Tỉnh ủy.</w:t>
      </w:r>
    </w:p>
    <w:p w14:paraId="4888F3EF" w14:textId="77777777" w:rsidR="00CE4126" w:rsidRPr="00AA07F4" w:rsidRDefault="00CE4126" w:rsidP="006E06C7">
      <w:pPr>
        <w:spacing w:before="0" w:after="0" w:line="276" w:lineRule="auto"/>
        <w:ind w:firstLine="709"/>
        <w:rPr>
          <w:szCs w:val="28"/>
        </w:rPr>
      </w:pPr>
      <w:r w:rsidRPr="00AA07F4">
        <w:rPr>
          <w:szCs w:val="28"/>
        </w:rPr>
        <w:t>3. Đối tượng dự thi</w:t>
      </w:r>
    </w:p>
    <w:p w14:paraId="4902F183" w14:textId="3B6AC150" w:rsidR="00CE4126" w:rsidRPr="00CE4126" w:rsidRDefault="00CE4126" w:rsidP="006E06C7">
      <w:pPr>
        <w:spacing w:before="0" w:after="0" w:line="276" w:lineRule="auto"/>
        <w:ind w:firstLine="709"/>
      </w:pPr>
      <w:r w:rsidRPr="00CE4126">
        <w:t>- Người Việt Nam ở trong và ngoài tỉnh có bài viết chính luận phù hợp với tiêu chí của cuộc thi đều có quyền dự thi (</w:t>
      </w:r>
      <w:r w:rsidR="00613B0A">
        <w:t>T</w:t>
      </w:r>
      <w:r w:rsidRPr="00CE4126">
        <w:t xml:space="preserve">rừ thành viên Ban Chỉ đạo, </w:t>
      </w:r>
      <w:r w:rsidR="00A9074B">
        <w:t>Hội đồng sơ</w:t>
      </w:r>
      <w:r w:rsidRPr="00CE4126">
        <w:t xml:space="preserve"> khảo</w:t>
      </w:r>
      <w:r w:rsidR="00A9074B">
        <w:t xml:space="preserve"> và</w:t>
      </w:r>
      <w:r w:rsidRPr="00CE4126">
        <w:t xml:space="preserve"> Tổ Thư ký Cuộc thi).</w:t>
      </w:r>
    </w:p>
    <w:p w14:paraId="10F818B1" w14:textId="38FBD9DE" w:rsidR="00CE4126" w:rsidRPr="00CE4126" w:rsidRDefault="00CE4126" w:rsidP="006E06C7">
      <w:pPr>
        <w:spacing w:before="0" w:after="0" w:line="276" w:lineRule="auto"/>
        <w:ind w:firstLine="709"/>
      </w:pPr>
      <w:r w:rsidRPr="00CE4126">
        <w:t>- Khuyến khích sự tham gia của: Cán bộ, đảng viên, công chức, viên chức, người lao động, học viên, sinh viên, giảng viên Trường Chính trị tỉnh, trung tâm chính trị cấp huyện; thành viên</w:t>
      </w:r>
      <w:r w:rsidR="00613B0A">
        <w:t xml:space="preserve"> Ban chỉ đạo 35</w:t>
      </w:r>
      <w:r w:rsidRPr="00CE4126">
        <w:t xml:space="preserve">, </w:t>
      </w:r>
      <w:r w:rsidR="00613B0A">
        <w:t>Nhóm</w:t>
      </w:r>
      <w:r w:rsidRPr="00CE4126">
        <w:t xml:space="preserve"> chuyên gia, cộng tác viên của Ban Chỉ đạo 35 các cấp; sĩ quan, cán bộ, chiến sỹ lực lượng vũ trang; cán bộ, phóng viên, biên tập viên, cộng tác viên các cơ quan báo chí trong tỉnh và văn phòng đại diện, phóng viên thường trú các cơ quan báo chí Trung ương trên địa bàn tỉnh.</w:t>
      </w:r>
    </w:p>
    <w:p w14:paraId="18D7F992" w14:textId="77777777" w:rsidR="00CE4126" w:rsidRPr="00CE4126" w:rsidRDefault="00CE4126" w:rsidP="006E06C7">
      <w:pPr>
        <w:spacing w:before="0" w:after="0" w:line="276" w:lineRule="auto"/>
        <w:ind w:firstLine="709"/>
      </w:pPr>
      <w:r w:rsidRPr="00CE4126">
        <w:t>- Các tác phẩm dạng báo viết, mỗi tác giả/nhóm tác giả được gửi tối đa 02 bài viết tham gia dự thi: 01 bài viết chính luận loại hình Tạp chí (Tạp chí in hoặc Tạp chí điện tử) và 01 bài viết chính luận loại hình Báo (Báo in hoặc Báo điện tử). Mỗi bài viết gửi tham gia dự thi gồm bản in (khổ A4) và file mềm (định dạng Microsoft Word).</w:t>
      </w:r>
    </w:p>
    <w:p w14:paraId="308E2384" w14:textId="77777777" w:rsidR="00CE4126" w:rsidRPr="00CE4126" w:rsidRDefault="00CE4126" w:rsidP="006E06C7">
      <w:pPr>
        <w:spacing w:before="0" w:after="0" w:line="276" w:lineRule="auto"/>
        <w:ind w:firstLine="709"/>
      </w:pPr>
      <w:r w:rsidRPr="00CE4126">
        <w:t xml:space="preserve">- Các tác phẩm dạng báo nói/báo hình/video clip, mỗi tác giả/nhóm tác giả được gửi tối đa 03 tác phẩm dự thi: 01 tác phẩm loại hình báo nói (phát thanh); 01 tác phẩm </w:t>
      </w:r>
      <w:r w:rsidRPr="00CE4126">
        <w:lastRenderedPageBreak/>
        <w:t>loại hình báo hình (truyền hình) và 01 tác phẩm loại hình video clip. Mỗi tác phẩm dự thi gồm file âm thanh/hình ảnh và kịch bản văn học (khổ A4, định dạng Microsoft Word).</w:t>
      </w:r>
    </w:p>
    <w:p w14:paraId="57F551BF" w14:textId="77777777" w:rsidR="00CE4126" w:rsidRPr="00CE4126" w:rsidRDefault="00CE4126" w:rsidP="006E06C7">
      <w:pPr>
        <w:spacing w:before="0" w:after="0" w:line="276" w:lineRule="auto"/>
        <w:ind w:firstLine="709"/>
      </w:pPr>
      <w:r w:rsidRPr="00CE4126">
        <w:t>- Tác giả/nhóm tác giả tham gia dự thi không vi phạm Luật Báo chí, Luật Sở hữu trí tuệ, Quy định đạo đức nghề nghiệp người làm báo Việt Nam, Quy tắc sử dụng mạng xã hội, các quy định khác của pháp luật.</w:t>
      </w:r>
    </w:p>
    <w:p w14:paraId="794E0192" w14:textId="77777777" w:rsidR="00CE4126" w:rsidRPr="00CE4126" w:rsidRDefault="00CE4126" w:rsidP="006E06C7">
      <w:pPr>
        <w:spacing w:before="0" w:after="0" w:line="276" w:lineRule="auto"/>
        <w:ind w:firstLine="709"/>
      </w:pPr>
      <w:r w:rsidRPr="00CE4126">
        <w:t>4. Tiêu chí đối với tác phẩm dự thi</w:t>
      </w:r>
    </w:p>
    <w:p w14:paraId="409F418A" w14:textId="77777777" w:rsidR="00CE4126" w:rsidRPr="00CE4126" w:rsidRDefault="00CE4126" w:rsidP="006E06C7">
      <w:pPr>
        <w:spacing w:before="0" w:after="0" w:line="276" w:lineRule="auto"/>
        <w:ind w:firstLine="709"/>
      </w:pPr>
      <w:r w:rsidRPr="00CE4126">
        <w:t>4.1. Tiêu chí chung</w:t>
      </w:r>
    </w:p>
    <w:p w14:paraId="38A21C95" w14:textId="0C77B25E" w:rsidR="00CE4126" w:rsidRPr="00CE4126" w:rsidRDefault="00CE4126" w:rsidP="006E06C7">
      <w:pPr>
        <w:spacing w:before="0" w:after="0" w:line="276" w:lineRule="auto"/>
        <w:ind w:firstLine="709"/>
      </w:pPr>
      <w:r w:rsidRPr="00CE4126">
        <w:t>- Tác phẩm dự thi là tác phẩm chính luận bằng tiếng Việt (hoặc tiếng dân tộc được dịch ra tiếng Việt), thuộc một trong các loại hình: Tạp chí (in hoặc điện tử), Báo (in hoặc điện tử), phát thanh/truyền hình/video clip, bảo đảm quy định về hình thức nêu tại Thể lệ Cuộc thi (kèm theo Kế hoạch này).</w:t>
      </w:r>
    </w:p>
    <w:p w14:paraId="3E2F449D" w14:textId="77777777" w:rsidR="00CE4126" w:rsidRPr="00CE4126" w:rsidRDefault="00CE4126" w:rsidP="006E06C7">
      <w:pPr>
        <w:spacing w:before="0" w:after="0" w:line="276" w:lineRule="auto"/>
        <w:ind w:firstLine="709"/>
      </w:pPr>
      <w:r w:rsidRPr="00CE4126">
        <w:t>- Tác phẩm dự thi là tác phẩm sáng tạo lần đầu, chưa được công bố trên các phương tiện thông tin đại chúng và mạng xã hội trước thời điểm phát động Cuộc thi. Các tác phẩm dạng viết phải bảo đảm tỷ lệ không trùng lặp theo quy định (không trùng lặp quá 20% đối với thể loại Tạp chí, không trùng lặp quá 25% đối với thể loại Báo so với các công trình khác của chính tác giả/nhóm tác giả hoặc của tác giá/nhóm tác giả khác).</w:t>
      </w:r>
    </w:p>
    <w:p w14:paraId="366815A0" w14:textId="77777777" w:rsidR="00CE4126" w:rsidRPr="00CE4126" w:rsidRDefault="00CE4126" w:rsidP="006E06C7">
      <w:pPr>
        <w:spacing w:before="0" w:after="0" w:line="276" w:lineRule="auto"/>
        <w:ind w:firstLine="709"/>
      </w:pPr>
      <w:r w:rsidRPr="00CE4126">
        <w:t>4.2. Tiêu chí về chủ đề, nội dung</w:t>
      </w:r>
    </w:p>
    <w:p w14:paraId="521265C1" w14:textId="77777777" w:rsidR="00CE4126" w:rsidRPr="00CE4126" w:rsidRDefault="00CE4126" w:rsidP="006E06C7">
      <w:pPr>
        <w:spacing w:before="0" w:after="0" w:line="276" w:lineRule="auto"/>
        <w:ind w:firstLine="709"/>
      </w:pPr>
      <w:r w:rsidRPr="00CE4126">
        <w:t>- Tác phẩm dự thi bảo đảm tính khoa học, tính Đảng, tính chiến đấu, tính định hướng, kết hợp chặt chẽ giữa “xây” và “chống”, có phát hiện mới. Khuyến khích các tác phẩm bảo vệ những nguyên lý cơ bản, những giá trị bền vững của chủ nghĩa Mác - Lênin, tư tưởng Hồ Chí Minh, các nguyên tắc cơ bản trong tố chức và hoạt động của Đảng Cộng sản Việt Nam; đề xuất bổ sung, phát triển lý luận, hoàn thiện chủ trương, chính sách, pháp luật; những sản phẩm “bút chiến” phản bác trực diện, vạch trần tính chất phản cách mạng, phản khoa học trong luận điệu chống phá của các thế lực thù địch, phản động, cơ hội chính trị.</w:t>
      </w:r>
    </w:p>
    <w:p w14:paraId="26D673A8" w14:textId="67026E9A" w:rsidR="00CE4126" w:rsidRDefault="00CE4126" w:rsidP="006E06C7">
      <w:pPr>
        <w:spacing w:before="0" w:after="0" w:line="276" w:lineRule="auto"/>
        <w:ind w:firstLine="709"/>
      </w:pPr>
      <w:r w:rsidRPr="00CE4126">
        <w:t>- Chủ đề tác phẩm tập trung vào những vấn đề cơ bản, trọng tâm, những vấn đề nổi lên trong công tác bảo vệ nền tảng tư tưởng của Đảng, đấu tranh phản bác các quan điểm sai trái, thù địch hiện nay (Phụ lục định hướng chủ đề kèm theo Kế hoạch này).</w:t>
      </w:r>
    </w:p>
    <w:p w14:paraId="0C1FC602" w14:textId="77777777" w:rsidR="00CE4126" w:rsidRPr="00CE4126" w:rsidRDefault="00CE4126" w:rsidP="006E06C7">
      <w:pPr>
        <w:spacing w:before="0" w:after="0" w:line="276" w:lineRule="auto"/>
        <w:ind w:firstLine="709"/>
      </w:pPr>
      <w:r w:rsidRPr="00CE4126">
        <w:t>4.3. Về bản quyền</w:t>
      </w:r>
    </w:p>
    <w:p w14:paraId="39FBE343" w14:textId="77777777" w:rsidR="00CE4126" w:rsidRPr="00CE4126" w:rsidRDefault="00CE4126" w:rsidP="006E06C7">
      <w:pPr>
        <w:spacing w:before="0" w:after="0" w:line="276" w:lineRule="auto"/>
        <w:ind w:firstLine="709"/>
      </w:pPr>
      <w:r w:rsidRPr="00CE4126">
        <w:t>- Tác phẩm dự thi phải bảo đảm không có tranh chấp về bản quyền kể từ thời điểm gửi tham gia dự thi.</w:t>
      </w:r>
    </w:p>
    <w:p w14:paraId="0F4A6573" w14:textId="77777777" w:rsidR="00CE4126" w:rsidRPr="00CE4126" w:rsidRDefault="00CE4126" w:rsidP="006E06C7">
      <w:pPr>
        <w:spacing w:before="0" w:after="0" w:line="276" w:lineRule="auto"/>
        <w:ind w:firstLine="709"/>
      </w:pPr>
      <w:r w:rsidRPr="00CE4126">
        <w:t xml:space="preserve">- Sau khi gửi dự thi, tác giả/nhóm tác giả có thể công bố/đăng tải tác phẩm trên các phương tiện thông tin đại chúng và mạng xã hội nhưng phải thông báo và gửi minh </w:t>
      </w:r>
      <w:r w:rsidRPr="00CE4126">
        <w:lastRenderedPageBreak/>
        <w:t>chứng công bố/đăng tải kèm theo về cơ quan, đơn vị đã nhận tác phẩm hoặc gửi về đơn vị thường trực Cuộc thi.</w:t>
      </w:r>
    </w:p>
    <w:p w14:paraId="342293AB" w14:textId="77777777" w:rsidR="00CE4126" w:rsidRPr="00CE4126" w:rsidRDefault="00CE4126" w:rsidP="006E06C7">
      <w:pPr>
        <w:spacing w:before="0" w:after="0" w:line="276" w:lineRule="auto"/>
        <w:ind w:firstLine="709"/>
      </w:pPr>
      <w:r w:rsidRPr="00CE4126">
        <w:t>- Tác giả/nhóm tác giả hoặc cơ quan liên quan không sử dụng tác phẩm tham gia cuộc thi này để tham gia các cuộc thi khác.</w:t>
      </w:r>
    </w:p>
    <w:p w14:paraId="2D87C503" w14:textId="77777777" w:rsidR="00CE4126" w:rsidRPr="00CE4126" w:rsidRDefault="00CE4126" w:rsidP="006E06C7">
      <w:pPr>
        <w:spacing w:before="0" w:after="0" w:line="276" w:lineRule="auto"/>
        <w:ind w:firstLine="709"/>
      </w:pPr>
      <w:r w:rsidRPr="00CE4126">
        <w:t>5. Thời gian, địa chỉ nhận tác phẩm, hồ sơ dự thi</w:t>
      </w:r>
    </w:p>
    <w:p w14:paraId="4C9DDF47" w14:textId="77777777" w:rsidR="00CE4126" w:rsidRPr="00CE4126" w:rsidRDefault="00CE4126" w:rsidP="006E06C7">
      <w:pPr>
        <w:spacing w:before="0" w:after="0" w:line="276" w:lineRule="auto"/>
        <w:ind w:firstLine="709"/>
      </w:pPr>
      <w:r w:rsidRPr="00CE4126">
        <w:t>5.1. Thời gian</w:t>
      </w:r>
    </w:p>
    <w:p w14:paraId="5F8B82CE" w14:textId="33758024" w:rsidR="00CE4126" w:rsidRPr="00CE4126" w:rsidRDefault="00CE4126" w:rsidP="006E06C7">
      <w:pPr>
        <w:spacing w:before="0" w:after="0" w:line="276" w:lineRule="auto"/>
        <w:ind w:firstLine="709"/>
      </w:pPr>
      <w:r w:rsidRPr="00CE4126">
        <w:t xml:space="preserve">- </w:t>
      </w:r>
      <w:r w:rsidR="00C02778">
        <w:t xml:space="preserve">Từ </w:t>
      </w:r>
      <w:r w:rsidR="00AA07F4">
        <w:t>25</w:t>
      </w:r>
      <w:r w:rsidR="00C02778">
        <w:t xml:space="preserve">/3/2024, các cơ quan, đơn vị, địa phương tổ chức phát động Cuộc thi; tổ chức tiếp nhận, kiểm tra tính hợp lệ, lập hồ sơ gửi bài thi. </w:t>
      </w:r>
      <w:r w:rsidRPr="00CE4126">
        <w:t>Cơ quan Thường trực Cuộc thi sẽ nhận bài viết dự thi từ khi ban hành kế hoạch phát động Cuộc thi cho đến hết ngày 30/6/2024 (tính theo dấu bưu điện).</w:t>
      </w:r>
    </w:p>
    <w:p w14:paraId="0625F4C7" w14:textId="4B86FD66" w:rsidR="00CE4126" w:rsidRPr="00CE4126" w:rsidRDefault="00CE4126" w:rsidP="006E06C7">
      <w:pPr>
        <w:spacing w:before="0" w:after="0" w:line="276" w:lineRule="auto"/>
        <w:ind w:firstLine="709"/>
      </w:pPr>
      <w:r w:rsidRPr="00CE4126">
        <w:t xml:space="preserve">- </w:t>
      </w:r>
      <w:r w:rsidR="00C02778">
        <w:t>T</w:t>
      </w:r>
      <w:r w:rsidRPr="00CE4126">
        <w:t xml:space="preserve">ừ ngày 01/7/2024 đến hết ngày </w:t>
      </w:r>
      <w:r w:rsidR="00C02778">
        <w:t>08</w:t>
      </w:r>
      <w:r w:rsidRPr="00CE4126">
        <w:t>/7/2024</w:t>
      </w:r>
      <w:r w:rsidR="00C02778">
        <w:t>: Hội đồng Sơ khảo tiến hành</w:t>
      </w:r>
      <w:r w:rsidRPr="00CE4126">
        <w:t xml:space="preserve"> chấm </w:t>
      </w:r>
      <w:r w:rsidR="00C02778">
        <w:t>bài,</w:t>
      </w:r>
      <w:r w:rsidRPr="00CE4126">
        <w:t xml:space="preserve"> lựa chọn các bài dự thi xuất sắc gửi tham gia Cuộc thi viết chính luận về bảo vệ nền tảng tư tưởng của Đảng, đấu tranh phản bác các quan điểm sai trái, thù địch lần thứ </w:t>
      </w:r>
      <w:r w:rsidR="00AA07F4">
        <w:t>T</w:t>
      </w:r>
      <w:r w:rsidRPr="00CE4126">
        <w:t>ư, năm 2024 do Học viện Chính trị Quốc gia Hồ Chí Minh và các cơ quan Trung ương phối hợp tổ chức trước ngày </w:t>
      </w:r>
      <w:r w:rsidR="00C02778">
        <w:t>13</w:t>
      </w:r>
      <w:r w:rsidRPr="00CE4126">
        <w:t>/7/2024.</w:t>
      </w:r>
    </w:p>
    <w:p w14:paraId="792C24E5" w14:textId="77777777" w:rsidR="00CE4126" w:rsidRPr="00CE4126" w:rsidRDefault="00CE4126" w:rsidP="006E06C7">
      <w:pPr>
        <w:spacing w:before="0" w:after="0" w:line="276" w:lineRule="auto"/>
        <w:ind w:firstLine="709"/>
      </w:pPr>
      <w:r w:rsidRPr="00CE4126">
        <w:t>5.2. Địa chỉ nhận tác phẩm dự thi</w:t>
      </w:r>
    </w:p>
    <w:p w14:paraId="2D9064A5" w14:textId="33C6B50E" w:rsidR="00CE4126" w:rsidRDefault="00CE4126" w:rsidP="006E06C7">
      <w:pPr>
        <w:spacing w:before="0" w:after="0" w:line="276" w:lineRule="auto"/>
        <w:ind w:firstLine="709"/>
      </w:pPr>
      <w:r w:rsidRPr="00CE4126">
        <w:t>- Các tác giả/nhóm tác giả là cán bộ, đảng viên, công chức, viên chức</w:t>
      </w:r>
      <w:r w:rsidR="00C02778">
        <w:t xml:space="preserve"> và</w:t>
      </w:r>
      <w:r w:rsidRPr="00CE4126">
        <w:t xml:space="preserve"> Nhân dân đang sinh sống tại địa phương nào thì gửi tác phẩm dự thi về đầu mối Ban Chỉ đạo 35 cấp huyện của địa phương đó (gồm bản in và file mềm).</w:t>
      </w:r>
    </w:p>
    <w:p w14:paraId="122B8170" w14:textId="68061083" w:rsidR="00AB630D" w:rsidRDefault="00AB630D" w:rsidP="006E06C7">
      <w:pPr>
        <w:spacing w:before="0" w:after="0" w:line="276" w:lineRule="auto"/>
        <w:ind w:firstLine="709"/>
      </w:pPr>
      <w:r>
        <w:t xml:space="preserve">- </w:t>
      </w:r>
      <w:r w:rsidRPr="00CE4126">
        <w:t>Các tác giả/nhóm tác giả là cán bộ, đảng viên, công chức, viên chức</w:t>
      </w:r>
      <w:r>
        <w:t xml:space="preserve"> của các cấp ủy cơ quan, doanh nghiệp thuộc Đảng ủy khối Cơ quan - Doanh nghiệp tỉnh: Gửi tác phẩm dự thi về Ban chỉ đạo 35 Đảng ủy khối Cơ quan - Doanh nghiệp tỉnh. </w:t>
      </w:r>
      <w:r w:rsidR="003F0EA8">
        <w:t>Riêng Đảng ủy Trường Chính trị tỉnh được gửi trực tiếp về Ban chỉ đạo 35 tỉnh, đồng thời báo cáo kết quả tham dự về Đảng ủy khối Cơ quan - Doanh nghiệp tỉnh tổng hợp.</w:t>
      </w:r>
    </w:p>
    <w:p w14:paraId="691C9773" w14:textId="159F4B36" w:rsidR="00AB630D" w:rsidRDefault="003F0EA8" w:rsidP="006E06C7">
      <w:pPr>
        <w:spacing w:before="0" w:after="0" w:line="276" w:lineRule="auto"/>
        <w:ind w:firstLine="709"/>
      </w:pPr>
      <w:r>
        <w:t>-</w:t>
      </w:r>
      <w:r w:rsidR="00AB630D">
        <w:t xml:space="preserve"> </w:t>
      </w:r>
      <w:r>
        <w:t>C</w:t>
      </w:r>
      <w:r w:rsidR="00AB630D">
        <w:t xml:space="preserve">ác Đảng ủy: Công an tỉnh, Bộ chỉ huy Quân sự tỉnh, Bộ chỉ huy Bộ đội biên phòng tỉnh gửi </w:t>
      </w:r>
      <w:r>
        <w:t>tác phẩm dự thi</w:t>
      </w:r>
      <w:r w:rsidR="00AB630D">
        <w:t xml:space="preserve"> về Ban chỉ đạo 35 tỉnh, đồng thời báo cáo </w:t>
      </w:r>
      <w:r>
        <w:t xml:space="preserve">kết quả tham dự về Ban chỉ đạo 35 cấp ủy cấp </w:t>
      </w:r>
      <w:r w:rsidR="00C06F17">
        <w:t>trên</w:t>
      </w:r>
      <w:r>
        <w:t>.</w:t>
      </w:r>
    </w:p>
    <w:p w14:paraId="1771E6BC" w14:textId="754945C0" w:rsidR="00CE4126" w:rsidRPr="00CE4126" w:rsidRDefault="00CE4126" w:rsidP="006E06C7">
      <w:pPr>
        <w:spacing w:before="0" w:after="0" w:line="276" w:lineRule="auto"/>
        <w:ind w:firstLine="709"/>
      </w:pPr>
      <w:r w:rsidRPr="00CE4126">
        <w:t xml:space="preserve">- Các tác giả/nhóm tác giả không thuộc </w:t>
      </w:r>
      <w:r w:rsidR="003F0EA8">
        <w:t xml:space="preserve">các </w:t>
      </w:r>
      <w:r w:rsidRPr="00CE4126">
        <w:t xml:space="preserve">nhóm đối tượng </w:t>
      </w:r>
      <w:r w:rsidR="003F0EA8">
        <w:t xml:space="preserve">nói trên, </w:t>
      </w:r>
      <w:r w:rsidRPr="00CE4126">
        <w:t xml:space="preserve">gửi tác phẩm về Ban Chỉ đạo 35 dự thi trực tiếp về </w:t>
      </w:r>
      <w:r w:rsidR="003F0EA8">
        <w:t>Cơ quan Thường trực</w:t>
      </w:r>
      <w:r w:rsidRPr="00CE4126">
        <w:t xml:space="preserve"> </w:t>
      </w:r>
      <w:r w:rsidR="003F0EA8">
        <w:t>C</w:t>
      </w:r>
      <w:r w:rsidRPr="00CE4126">
        <w:t xml:space="preserve">uộc thi theo địa chỉ: Ban Tuyên giáo Tỉnh ủy </w:t>
      </w:r>
      <w:r w:rsidR="006E06C7">
        <w:t>Ninh Thuận</w:t>
      </w:r>
      <w:r w:rsidRPr="00CE4126">
        <w:t xml:space="preserve">, địa chỉ: </w:t>
      </w:r>
      <w:r w:rsidR="003F0EA8">
        <w:t>S</w:t>
      </w:r>
      <w:r w:rsidRPr="00CE4126">
        <w:t xml:space="preserve">ố </w:t>
      </w:r>
      <w:r w:rsidR="003F0EA8">
        <w:t>13</w:t>
      </w:r>
      <w:r w:rsidRPr="00CE4126">
        <w:t xml:space="preserve">, đường </w:t>
      </w:r>
      <w:r w:rsidR="00C06F17">
        <w:t>Lê Hồng Phong</w:t>
      </w:r>
      <w:r w:rsidRPr="00CE4126">
        <w:t xml:space="preserve">, phường </w:t>
      </w:r>
      <w:r w:rsidR="00C06F17">
        <w:t>Mỹ Hương</w:t>
      </w:r>
      <w:r w:rsidRPr="00CE4126">
        <w:t xml:space="preserve">, thành phố </w:t>
      </w:r>
      <w:r w:rsidR="00C06F17">
        <w:t>Phan Rang-Tháp Chàm</w:t>
      </w:r>
      <w:r w:rsidRPr="00CE4126">
        <w:t xml:space="preserve">, tỉnh </w:t>
      </w:r>
      <w:r w:rsidR="006E06C7">
        <w:t>Ninh Thuận</w:t>
      </w:r>
      <w:r w:rsidRPr="00CE4126">
        <w:t>, đồng thời gửi file mềm các tác phẩm dự thi về Email: </w:t>
      </w:r>
      <w:hyperlink r:id="rId4" w:history="1">
        <w:r w:rsidR="00AA07F4" w:rsidRPr="005034F4">
          <w:rPr>
            <w:rStyle w:val="Hyperlink"/>
          </w:rPr>
          <w:t>ctclnt@gmail.com</w:t>
        </w:r>
      </w:hyperlink>
      <w:r w:rsidRPr="00CE4126">
        <w:t>.</w:t>
      </w:r>
    </w:p>
    <w:p w14:paraId="07AD7724" w14:textId="77777777" w:rsidR="00CE4126" w:rsidRPr="00AA07F4" w:rsidRDefault="00CE4126" w:rsidP="006E06C7">
      <w:pPr>
        <w:spacing w:before="0" w:after="0" w:line="276" w:lineRule="auto"/>
        <w:ind w:firstLine="709"/>
      </w:pPr>
      <w:r w:rsidRPr="00AA07F4">
        <w:t>5.3. Hồ sơ dự thi</w:t>
      </w:r>
    </w:p>
    <w:p w14:paraId="73A4A0D5" w14:textId="77777777" w:rsidR="00176D82" w:rsidRPr="00AA07F4" w:rsidRDefault="00CE4126" w:rsidP="006E06C7">
      <w:pPr>
        <w:spacing w:before="0" w:after="0" w:line="276" w:lineRule="auto"/>
        <w:ind w:firstLine="709"/>
      </w:pPr>
      <w:r w:rsidRPr="00AA07F4">
        <w:t xml:space="preserve">Hồ sơ dự thi gồm: </w:t>
      </w:r>
    </w:p>
    <w:p w14:paraId="23AB64B8" w14:textId="7BE5ED3E" w:rsidR="00176D82" w:rsidRDefault="00176D82" w:rsidP="006E06C7">
      <w:pPr>
        <w:spacing w:before="0" w:after="0" w:line="276" w:lineRule="auto"/>
        <w:ind w:firstLine="709"/>
      </w:pPr>
      <w:r w:rsidRPr="00AA07F4">
        <w:t xml:space="preserve">- </w:t>
      </w:r>
      <w:r w:rsidR="00CE4126" w:rsidRPr="00AA07F4">
        <w:t>Báo cáo tổng</w:t>
      </w:r>
      <w:r w:rsidR="00CE4126" w:rsidRPr="00CE4126">
        <w:t xml:space="preserve"> kết quá trình triển khai cuộc thi tại cơ quan, đơn vị, địa phương (trong đó: nêu rõ hình thức triển khai, tổng số bài dự thi thu được và số bài dự thi theo </w:t>
      </w:r>
      <w:r w:rsidR="00CE4126" w:rsidRPr="00CE4126">
        <w:lastRenderedPageBreak/>
        <w:t xml:space="preserve">từng loại hình; số bài gửi dự thi về </w:t>
      </w:r>
      <w:r w:rsidR="00AA07F4">
        <w:t>Cơ quan Thường trực</w:t>
      </w:r>
      <w:r w:rsidR="00CE4126" w:rsidRPr="00CE4126">
        <w:t xml:space="preserve"> Cuộc thi sau khi thẩm định, đánh giá);</w:t>
      </w:r>
    </w:p>
    <w:p w14:paraId="24C06670" w14:textId="7DB15ABA" w:rsidR="00CE4126" w:rsidRPr="00CE4126" w:rsidRDefault="00176D82" w:rsidP="006E06C7">
      <w:pPr>
        <w:spacing w:before="0" w:after="0" w:line="276" w:lineRule="auto"/>
        <w:ind w:firstLine="709"/>
      </w:pPr>
      <w:r>
        <w:t>-</w:t>
      </w:r>
      <w:r w:rsidR="00CE4126" w:rsidRPr="00CE4126">
        <w:t xml:space="preserve"> </w:t>
      </w:r>
      <w:r>
        <w:t>Tác phẩm (bản giấy)</w:t>
      </w:r>
      <w:r w:rsidR="00CE4126" w:rsidRPr="00CE4126">
        <w:t xml:space="preserve"> gửi dự thi sau khi thẩm định, đánh giá (bản in và file mềm) và minh chứng kèm theo với các bài viết đã được đăng tải trong quá trình triển khai cuộc thi; danh sách tổng số bài viết dự thi đã thu nhận được và danh sách các bài viết sau khi thẩm định, đánh giá và gửi về </w:t>
      </w:r>
      <w:r w:rsidR="00AA07F4">
        <w:t>Cơ quan Thường trực</w:t>
      </w:r>
      <w:r w:rsidR="00CE4126" w:rsidRPr="00CE4126">
        <w:t xml:space="preserve"> cuộc thi (theo mẫu </w:t>
      </w:r>
      <w:r w:rsidR="00584779">
        <w:t>gửi kèm</w:t>
      </w:r>
      <w:r w:rsidR="00CE4126" w:rsidRPr="00CE4126">
        <w:t>).</w:t>
      </w:r>
    </w:p>
    <w:p w14:paraId="04269FAC" w14:textId="77777777" w:rsidR="00CE4126" w:rsidRPr="00CE4126" w:rsidRDefault="00CE4126" w:rsidP="006E06C7">
      <w:pPr>
        <w:spacing w:before="0" w:after="0" w:line="276" w:lineRule="auto"/>
        <w:ind w:firstLine="709"/>
      </w:pPr>
      <w:r w:rsidRPr="00CE4126">
        <w:t>6. Tổ chức thu nhận hồ sơ</w:t>
      </w:r>
    </w:p>
    <w:p w14:paraId="58C839D0" w14:textId="403A483D" w:rsidR="00CE4126" w:rsidRPr="00CE4126" w:rsidRDefault="00CE4126" w:rsidP="006E06C7">
      <w:pPr>
        <w:spacing w:before="0" w:after="0" w:line="276" w:lineRule="auto"/>
        <w:ind w:firstLine="709"/>
      </w:pPr>
      <w:r w:rsidRPr="00CE4126">
        <w:t xml:space="preserve">- Ban Chỉ đạo 35 các huyện ủy, thành ủy, đảng ủy trực thuộc Tỉnh ủy tổ chức thu nhận, đánh giá các tác phẩm dự thi theo quy định và lập hồ sơ gửi về Ban Tuyên giáo Tỉnh ủy - Cơ quan Thường trực Cuộc thi. </w:t>
      </w:r>
    </w:p>
    <w:p w14:paraId="145EC079" w14:textId="4BAF5719" w:rsidR="00CE4126" w:rsidRPr="00CE4126" w:rsidRDefault="00CE4126" w:rsidP="006E06C7">
      <w:pPr>
        <w:spacing w:before="0" w:after="0" w:line="276" w:lineRule="auto"/>
        <w:ind w:firstLine="709"/>
      </w:pPr>
      <w:r w:rsidRPr="00CE4126">
        <w:t xml:space="preserve">- Nơi nhận hồ sơ dự thi: Phòng </w:t>
      </w:r>
      <w:r w:rsidR="00584779">
        <w:t>Khoa giáo</w:t>
      </w:r>
      <w:r w:rsidRPr="00CE4126">
        <w:t xml:space="preserve">, Ban Tuyên giáo Tỉnh ủy </w:t>
      </w:r>
      <w:r w:rsidR="006E06C7">
        <w:t>Ninh Thuận</w:t>
      </w:r>
      <w:r w:rsidRPr="00CE4126">
        <w:t xml:space="preserve"> (số </w:t>
      </w:r>
      <w:r w:rsidR="00584779">
        <w:t>13</w:t>
      </w:r>
      <w:r w:rsidRPr="00CE4126">
        <w:t xml:space="preserve">, đường </w:t>
      </w:r>
      <w:r w:rsidR="00584779">
        <w:t>Lê Hồng Phong</w:t>
      </w:r>
      <w:r w:rsidRPr="00CE4126">
        <w:t xml:space="preserve">, phường </w:t>
      </w:r>
      <w:r w:rsidR="00584779">
        <w:t>Mỹ Hương</w:t>
      </w:r>
      <w:r w:rsidRPr="00CE4126">
        <w:t xml:space="preserve">, </w:t>
      </w:r>
      <w:r w:rsidR="00584779">
        <w:t>thành phố Phan Rang - Tháp Chàm</w:t>
      </w:r>
      <w:r w:rsidRPr="00CE4126">
        <w:t xml:space="preserve">, tỉnh </w:t>
      </w:r>
      <w:r w:rsidR="006E06C7">
        <w:t>Ninh Thuận</w:t>
      </w:r>
      <w:r w:rsidRPr="00CE4126">
        <w:t>), đồng thời gửi file mềm các tác phẩm dự thi về Email: </w:t>
      </w:r>
      <w:hyperlink r:id="rId5" w:history="1">
        <w:r w:rsidR="00584779" w:rsidRPr="005034F4">
          <w:rPr>
            <w:rStyle w:val="Hyperlink"/>
          </w:rPr>
          <w:t>ctclnt@gmail.com</w:t>
        </w:r>
      </w:hyperlink>
      <w:r w:rsidRPr="00CE4126">
        <w:t xml:space="preserve"> (liên hệ đồng chí </w:t>
      </w:r>
      <w:r w:rsidR="00584779">
        <w:t>Phạm Đắc Thuấn</w:t>
      </w:r>
      <w:r w:rsidRPr="00CE4126">
        <w:t xml:space="preserve">, </w:t>
      </w:r>
      <w:r w:rsidR="00584779">
        <w:t>ĐT</w:t>
      </w:r>
      <w:r w:rsidRPr="00CE4126">
        <w:t>: 09</w:t>
      </w:r>
      <w:r w:rsidR="00584779">
        <w:t>61172217</w:t>
      </w:r>
      <w:r w:rsidRPr="00CE4126">
        <w:t>).</w:t>
      </w:r>
    </w:p>
    <w:p w14:paraId="6E195442" w14:textId="5F0ECAAD" w:rsidR="00813EAA" w:rsidRPr="00813EAA" w:rsidRDefault="00813EAA" w:rsidP="006E06C7">
      <w:pPr>
        <w:spacing w:before="0" w:after="0" w:line="276" w:lineRule="auto"/>
        <w:ind w:firstLine="709"/>
        <w:rPr>
          <w:b/>
          <w:bCs/>
        </w:rPr>
      </w:pPr>
      <w:r w:rsidRPr="00813EAA">
        <w:rPr>
          <w:b/>
          <w:bCs/>
        </w:rPr>
        <w:t>III. Tổ chức thực hiện</w:t>
      </w:r>
    </w:p>
    <w:p w14:paraId="7E7C4CCD" w14:textId="346B4530" w:rsidR="00813EAA" w:rsidRDefault="00813EAA" w:rsidP="006E06C7">
      <w:pPr>
        <w:spacing w:before="0" w:after="0" w:line="276" w:lineRule="auto"/>
        <w:ind w:firstLine="709"/>
      </w:pPr>
      <w:r>
        <w:t xml:space="preserve">1. Ban Tuyên giáo Tỉnh ủy – Cơ quan Thường trực Cuộc thi giúp Ban Chỉ đạo  hướng dẫn, đôn đốc các đối tượng dự thi; đồng thời tổ chức tiếp nhận, chấm sơ khảo, gửi bài dự thi về </w:t>
      </w:r>
      <w:r w:rsidRPr="00CE4126">
        <w:t>Học viện Chính trị Quốc gia Hồ Chí Minh</w:t>
      </w:r>
      <w:r w:rsidR="00D3151D">
        <w:t xml:space="preserve"> đúng thời hạn. Kết thúc Cuộc thi, tham mưu Ban Chỉ đạo văn bản tổng kết, đánh giá Cuộc thi, báo cáo về Thường trực Tỉnh ủy.</w:t>
      </w:r>
    </w:p>
    <w:p w14:paraId="23207747" w14:textId="763CBA54" w:rsidR="00CE4126" w:rsidRDefault="00D3151D" w:rsidP="00D3151D">
      <w:pPr>
        <w:spacing w:before="0" w:after="0" w:line="276" w:lineRule="auto"/>
        <w:ind w:firstLine="709"/>
      </w:pPr>
      <w:r>
        <w:t>2</w:t>
      </w:r>
      <w:r w:rsidR="00CE4126" w:rsidRPr="00CE4126">
        <w:t xml:space="preserve">. </w:t>
      </w:r>
      <w:r>
        <w:t>Lãnh đạo các sở, ngành</w:t>
      </w:r>
      <w:r w:rsidR="00C92383">
        <w:t>, hội</w:t>
      </w:r>
      <w:r>
        <w:t xml:space="preserve"> cấp tỉnh; thường trực các huyện ủy, thành ủy, đảng ủy trực thuộc quan tâm chỉ đạo, triển khai thực hiện tốt kế hoạch này./. </w:t>
      </w:r>
    </w:p>
    <w:p w14:paraId="12C511C1" w14:textId="77777777" w:rsidR="00B36DA6" w:rsidRDefault="00B36DA6" w:rsidP="00D3151D">
      <w:pPr>
        <w:spacing w:before="0" w:after="0" w:line="276" w:lineRule="auto"/>
        <w:ind w:firstLine="709"/>
      </w:pPr>
    </w:p>
    <w:tbl>
      <w:tblPr>
        <w:tblW w:w="9563" w:type="dxa"/>
        <w:tblInd w:w="-10" w:type="dxa"/>
        <w:tblLayout w:type="fixed"/>
        <w:tblCellMar>
          <w:left w:w="10" w:type="dxa"/>
          <w:right w:w="10" w:type="dxa"/>
        </w:tblCellMar>
        <w:tblLook w:val="0000" w:firstRow="0" w:lastRow="0" w:firstColumn="0" w:lastColumn="0" w:noHBand="0" w:noVBand="0"/>
      </w:tblPr>
      <w:tblGrid>
        <w:gridCol w:w="5735"/>
        <w:gridCol w:w="3828"/>
      </w:tblGrid>
      <w:tr w:rsidR="00B36DA6" w:rsidRPr="001A561B" w14:paraId="74E4738F" w14:textId="77777777" w:rsidTr="003C4C55">
        <w:tc>
          <w:tcPr>
            <w:tcW w:w="5735" w:type="dxa"/>
            <w:shd w:val="clear" w:color="auto" w:fill="auto"/>
            <w:tcMar>
              <w:top w:w="55" w:type="dxa"/>
              <w:left w:w="55" w:type="dxa"/>
              <w:bottom w:w="55" w:type="dxa"/>
              <w:right w:w="55" w:type="dxa"/>
            </w:tcMar>
          </w:tcPr>
          <w:p w14:paraId="66262E0A" w14:textId="77777777" w:rsidR="00B36DA6" w:rsidRPr="001A561B" w:rsidRDefault="00B36DA6" w:rsidP="003C4C55">
            <w:pPr>
              <w:pStyle w:val="Textbodyindentuser"/>
              <w:snapToGrid w:val="0"/>
              <w:spacing w:before="0" w:after="0"/>
              <w:ind w:firstLine="0"/>
            </w:pPr>
            <w:r w:rsidRPr="001A561B">
              <w:rPr>
                <w:rFonts w:ascii="Times New Roman" w:hAnsi="Times New Roman"/>
                <w:szCs w:val="28"/>
                <w:u w:val="single"/>
              </w:rPr>
              <w:t>Nơi nhận,</w:t>
            </w:r>
          </w:p>
          <w:p w14:paraId="4790ABB2" w14:textId="2D46E445" w:rsidR="00B36DA6" w:rsidRDefault="00B36DA6" w:rsidP="00B36DA6">
            <w:pPr>
              <w:pStyle w:val="Textbodyindentuser"/>
              <w:spacing w:before="0" w:after="0"/>
              <w:ind w:firstLine="0"/>
              <w:jc w:val="left"/>
              <w:rPr>
                <w:rFonts w:ascii="Times New Roman" w:hAnsi="Times New Roman"/>
                <w:sz w:val="24"/>
                <w:szCs w:val="24"/>
              </w:rPr>
            </w:pPr>
            <w:r w:rsidRPr="001A561B">
              <w:rPr>
                <w:rFonts w:ascii="Times New Roman" w:hAnsi="Times New Roman"/>
                <w:sz w:val="24"/>
                <w:szCs w:val="24"/>
              </w:rPr>
              <w:t>- Các ban cán sự đảng, đảng đoàn,</w:t>
            </w:r>
          </w:p>
          <w:p w14:paraId="13AFE5AA" w14:textId="03EA1F9B" w:rsidR="00B36DA6" w:rsidRPr="001A561B" w:rsidRDefault="00B36DA6" w:rsidP="00B36DA6">
            <w:pPr>
              <w:pStyle w:val="Textbodyindentuser"/>
              <w:spacing w:before="0" w:after="0"/>
              <w:ind w:firstLine="0"/>
              <w:jc w:val="left"/>
              <w:rPr>
                <w:rFonts w:ascii="Times New Roman" w:hAnsi="Times New Roman"/>
                <w:sz w:val="24"/>
                <w:szCs w:val="24"/>
              </w:rPr>
            </w:pPr>
            <w:r>
              <w:rPr>
                <w:rFonts w:ascii="Times New Roman" w:hAnsi="Times New Roman"/>
                <w:sz w:val="24"/>
                <w:szCs w:val="24"/>
              </w:rPr>
              <w:t>- Các sở, ngành, hội, mặt trận, đoàn thể tỉnh</w:t>
            </w:r>
          </w:p>
          <w:p w14:paraId="1417B577" w14:textId="77777777" w:rsidR="00B36DA6" w:rsidRDefault="00B36DA6" w:rsidP="00B36DA6">
            <w:pPr>
              <w:pStyle w:val="Textbodyindentuser"/>
              <w:spacing w:before="0" w:after="0"/>
              <w:ind w:firstLine="0"/>
              <w:rPr>
                <w:rFonts w:ascii="Times New Roman" w:hAnsi="Times New Roman"/>
                <w:sz w:val="24"/>
                <w:szCs w:val="24"/>
              </w:rPr>
            </w:pPr>
            <w:r w:rsidRPr="001A561B">
              <w:rPr>
                <w:rFonts w:ascii="Times New Roman" w:hAnsi="Times New Roman"/>
                <w:sz w:val="24"/>
                <w:szCs w:val="24"/>
              </w:rPr>
              <w:t>- Thành viên, Tổ Thư ký BCĐ 35 tỉnh,</w:t>
            </w:r>
          </w:p>
          <w:p w14:paraId="526AD6DF" w14:textId="77777777" w:rsidR="00B36DA6" w:rsidRPr="001A561B" w:rsidRDefault="00B36DA6" w:rsidP="00B36DA6">
            <w:pPr>
              <w:pStyle w:val="Textbodyindentuser"/>
              <w:spacing w:before="0" w:after="0"/>
              <w:ind w:firstLine="0"/>
              <w:jc w:val="left"/>
              <w:rPr>
                <w:rFonts w:ascii="Times New Roman" w:hAnsi="Times New Roman"/>
                <w:sz w:val="24"/>
                <w:szCs w:val="24"/>
              </w:rPr>
            </w:pPr>
            <w:r w:rsidRPr="001A561B">
              <w:rPr>
                <w:rFonts w:ascii="Times New Roman" w:hAnsi="Times New Roman"/>
                <w:sz w:val="24"/>
                <w:szCs w:val="24"/>
              </w:rPr>
              <w:t>- Thường trực các huyện ủy, thành ủy, đảng ủy,</w:t>
            </w:r>
          </w:p>
          <w:p w14:paraId="67C1FA75" w14:textId="77777777" w:rsidR="00B36DA6" w:rsidRPr="001A561B" w:rsidRDefault="00B36DA6" w:rsidP="00B36DA6">
            <w:pPr>
              <w:pStyle w:val="Textbodyindentuser"/>
              <w:spacing w:before="0" w:after="0"/>
              <w:ind w:firstLine="0"/>
              <w:jc w:val="left"/>
              <w:rPr>
                <w:rFonts w:ascii="Times New Roman" w:hAnsi="Times New Roman"/>
                <w:sz w:val="24"/>
                <w:szCs w:val="24"/>
              </w:rPr>
            </w:pPr>
            <w:r w:rsidRPr="001A561B">
              <w:rPr>
                <w:rFonts w:ascii="Times New Roman" w:hAnsi="Times New Roman"/>
                <w:sz w:val="24"/>
                <w:szCs w:val="24"/>
              </w:rPr>
              <w:t>- Tuyên giáo các huyện ủy, thành ủy, đảng ủy,</w:t>
            </w:r>
          </w:p>
          <w:p w14:paraId="17B2455B" w14:textId="33344EAA" w:rsidR="00B36DA6" w:rsidRPr="001A561B" w:rsidRDefault="00B36DA6" w:rsidP="00B36DA6">
            <w:pPr>
              <w:pStyle w:val="Textbodyindentuser"/>
              <w:spacing w:before="0" w:after="0"/>
              <w:ind w:firstLine="0"/>
              <w:jc w:val="left"/>
              <w:rPr>
                <w:rFonts w:ascii="Times New Roman" w:hAnsi="Times New Roman"/>
                <w:sz w:val="24"/>
                <w:szCs w:val="24"/>
              </w:rPr>
            </w:pPr>
            <w:r w:rsidRPr="001A561B">
              <w:rPr>
                <w:rFonts w:ascii="Times New Roman" w:hAnsi="Times New Roman"/>
                <w:sz w:val="24"/>
                <w:szCs w:val="24"/>
              </w:rPr>
              <w:t xml:space="preserve">- Lưu </w:t>
            </w:r>
            <w:r>
              <w:rPr>
                <w:rFonts w:ascii="Times New Roman" w:hAnsi="Times New Roman"/>
                <w:sz w:val="24"/>
                <w:szCs w:val="24"/>
              </w:rPr>
              <w:t>Thư ký Ban Chỉ đạo 35 tỉnh</w:t>
            </w:r>
            <w:r w:rsidRPr="001A561B">
              <w:rPr>
                <w:rFonts w:ascii="Times New Roman" w:hAnsi="Times New Roman"/>
                <w:sz w:val="24"/>
                <w:szCs w:val="24"/>
              </w:rPr>
              <w:t>.</w:t>
            </w:r>
          </w:p>
        </w:tc>
        <w:tc>
          <w:tcPr>
            <w:tcW w:w="3828" w:type="dxa"/>
            <w:shd w:val="clear" w:color="auto" w:fill="auto"/>
            <w:tcMar>
              <w:top w:w="0" w:type="dxa"/>
              <w:left w:w="10" w:type="dxa"/>
              <w:bottom w:w="0" w:type="dxa"/>
              <w:right w:w="10" w:type="dxa"/>
            </w:tcMar>
          </w:tcPr>
          <w:p w14:paraId="2D1B6849" w14:textId="77777777" w:rsidR="00B36DA6" w:rsidRPr="001A561B" w:rsidRDefault="00B36DA6" w:rsidP="003C4C55">
            <w:pPr>
              <w:pStyle w:val="TableContentsuser"/>
              <w:spacing w:after="6"/>
              <w:jc w:val="center"/>
              <w:rPr>
                <w:szCs w:val="28"/>
              </w:rPr>
            </w:pPr>
            <w:r w:rsidRPr="001A561B">
              <w:rPr>
                <w:b/>
                <w:bCs/>
                <w:szCs w:val="28"/>
              </w:rPr>
              <w:t>PHÓ BÍ THƯ</w:t>
            </w:r>
          </w:p>
          <w:p w14:paraId="0F7C8327" w14:textId="77777777" w:rsidR="00B36DA6" w:rsidRPr="001A561B" w:rsidRDefault="00B36DA6" w:rsidP="003C4C55">
            <w:pPr>
              <w:pStyle w:val="TableContentsuser"/>
              <w:spacing w:after="6"/>
              <w:jc w:val="center"/>
            </w:pPr>
            <w:r w:rsidRPr="001A561B">
              <w:rPr>
                <w:szCs w:val="28"/>
              </w:rPr>
              <w:t>kiêm</w:t>
            </w:r>
          </w:p>
          <w:p w14:paraId="36C01F59" w14:textId="77777777" w:rsidR="00B36DA6" w:rsidRPr="001A561B" w:rsidRDefault="00B36DA6" w:rsidP="003C4C55">
            <w:pPr>
              <w:pStyle w:val="TableContentsuser"/>
              <w:jc w:val="center"/>
            </w:pPr>
            <w:r w:rsidRPr="001A561B">
              <w:rPr>
                <w:b/>
                <w:bCs/>
                <w:szCs w:val="28"/>
              </w:rPr>
              <w:t>TRƯỞNG BAN CHỈ ĐẠO</w:t>
            </w:r>
          </w:p>
          <w:p w14:paraId="037F6B4F" w14:textId="77777777" w:rsidR="00B36DA6" w:rsidRPr="001A561B" w:rsidRDefault="00B36DA6" w:rsidP="003C4C55">
            <w:pPr>
              <w:pStyle w:val="TableContentsuser"/>
              <w:jc w:val="center"/>
            </w:pPr>
          </w:p>
          <w:p w14:paraId="4A445E3C" w14:textId="77777777" w:rsidR="00B36DA6" w:rsidRPr="001A561B" w:rsidRDefault="00B36DA6" w:rsidP="003C4C55">
            <w:pPr>
              <w:pStyle w:val="TableContentsuser"/>
              <w:jc w:val="center"/>
            </w:pPr>
          </w:p>
          <w:p w14:paraId="3BE007E7" w14:textId="77777777" w:rsidR="00B36DA6" w:rsidRPr="001A561B" w:rsidRDefault="00B36DA6" w:rsidP="003C4C55">
            <w:pPr>
              <w:pStyle w:val="TableContentsuser"/>
              <w:jc w:val="center"/>
            </w:pPr>
          </w:p>
          <w:p w14:paraId="1C9BF62C" w14:textId="77777777" w:rsidR="00B36DA6" w:rsidRPr="001A561B" w:rsidRDefault="00B36DA6" w:rsidP="003C4C55">
            <w:pPr>
              <w:pStyle w:val="TableContentsuser"/>
            </w:pPr>
          </w:p>
          <w:p w14:paraId="263FB3E1" w14:textId="77777777" w:rsidR="00B36DA6" w:rsidRPr="001A561B" w:rsidRDefault="00B36DA6" w:rsidP="003C4C55">
            <w:pPr>
              <w:pStyle w:val="TableContentsuser"/>
              <w:spacing w:after="86"/>
              <w:jc w:val="center"/>
            </w:pPr>
            <w:r w:rsidRPr="001A561B">
              <w:rPr>
                <w:b/>
                <w:bCs/>
                <w:szCs w:val="28"/>
              </w:rPr>
              <w:t>Phạm Văn Hậu</w:t>
            </w:r>
          </w:p>
        </w:tc>
      </w:tr>
    </w:tbl>
    <w:p w14:paraId="1297D72A" w14:textId="77777777" w:rsidR="00B36DA6" w:rsidRPr="00CE4126" w:rsidRDefault="00B36DA6" w:rsidP="00B36DA6">
      <w:pPr>
        <w:spacing w:before="0" w:after="0" w:line="276" w:lineRule="auto"/>
        <w:ind w:firstLine="0"/>
      </w:pPr>
    </w:p>
    <w:sectPr w:rsidR="00B36DA6" w:rsidRPr="00CE4126" w:rsidSect="006E06C7">
      <w:pgSz w:w="12240" w:h="15840"/>
      <w:pgMar w:top="1135" w:right="900" w:bottom="1135"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26"/>
    <w:rsid w:val="000D5D76"/>
    <w:rsid w:val="00176D82"/>
    <w:rsid w:val="001D5AAA"/>
    <w:rsid w:val="002A6B94"/>
    <w:rsid w:val="003B39CB"/>
    <w:rsid w:val="003F0EA8"/>
    <w:rsid w:val="0048473F"/>
    <w:rsid w:val="004878E4"/>
    <w:rsid w:val="00584779"/>
    <w:rsid w:val="00595C40"/>
    <w:rsid w:val="00613B0A"/>
    <w:rsid w:val="006C1D4D"/>
    <w:rsid w:val="006E06C7"/>
    <w:rsid w:val="00722821"/>
    <w:rsid w:val="007657A4"/>
    <w:rsid w:val="00813EAA"/>
    <w:rsid w:val="00832A72"/>
    <w:rsid w:val="00A9074B"/>
    <w:rsid w:val="00AA07F4"/>
    <w:rsid w:val="00AB630D"/>
    <w:rsid w:val="00B36DA6"/>
    <w:rsid w:val="00C02778"/>
    <w:rsid w:val="00C06F17"/>
    <w:rsid w:val="00C913BD"/>
    <w:rsid w:val="00C92383"/>
    <w:rsid w:val="00CE4126"/>
    <w:rsid w:val="00D3151D"/>
    <w:rsid w:val="00E80AC4"/>
    <w:rsid w:val="00F241CD"/>
    <w:rsid w:val="00F91C63"/>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0D9C"/>
  <w15:chartTrackingRefBased/>
  <w15:docId w15:val="{638D61CC-5358-412B-9923-3B735672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CD"/>
    <w:rPr>
      <w:rFonts w:ascii="Times New Roman" w:hAnsi="Times New Roman" w:cs="Times New Roman"/>
      <w:sz w:val="28"/>
    </w:rPr>
  </w:style>
  <w:style w:type="paragraph" w:styleId="Heading3">
    <w:name w:val="heading 3"/>
    <w:basedOn w:val="Normal"/>
    <w:link w:val="Heading3Char"/>
    <w:uiPriority w:val="9"/>
    <w:qFormat/>
    <w:rsid w:val="00CE4126"/>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CE4126"/>
    <w:pPr>
      <w:widowControl w:val="0"/>
      <w:suppressLineNumbers/>
      <w:suppressAutoHyphens/>
      <w:autoSpaceDN w:val="0"/>
      <w:spacing w:before="0" w:after="0"/>
      <w:ind w:firstLine="0"/>
      <w:jc w:val="left"/>
      <w:textAlignment w:val="baseline"/>
    </w:pPr>
    <w:rPr>
      <w:rFonts w:eastAsia="Lucida Sans Unicode" w:cs="Tahoma"/>
      <w:kern w:val="3"/>
      <w:sz w:val="24"/>
      <w:szCs w:val="24"/>
    </w:rPr>
  </w:style>
  <w:style w:type="paragraph" w:styleId="NormalWeb">
    <w:name w:val="Normal (Web)"/>
    <w:basedOn w:val="Normal"/>
    <w:uiPriority w:val="99"/>
    <w:semiHidden/>
    <w:unhideWhenUsed/>
    <w:rsid w:val="00CE4126"/>
    <w:pPr>
      <w:spacing w:before="100" w:beforeAutospacing="1" w:after="100" w:afterAutospacing="1"/>
      <w:ind w:firstLine="0"/>
      <w:jc w:val="left"/>
    </w:pPr>
    <w:rPr>
      <w:rFonts w:eastAsia="Times New Roman"/>
      <w:sz w:val="24"/>
      <w:szCs w:val="24"/>
    </w:rPr>
  </w:style>
  <w:style w:type="character" w:styleId="Strong">
    <w:name w:val="Strong"/>
    <w:basedOn w:val="DefaultParagraphFont"/>
    <w:uiPriority w:val="22"/>
    <w:qFormat/>
    <w:rsid w:val="00CE4126"/>
    <w:rPr>
      <w:b/>
      <w:bCs/>
    </w:rPr>
  </w:style>
  <w:style w:type="character" w:styleId="Emphasis">
    <w:name w:val="Emphasis"/>
    <w:basedOn w:val="DefaultParagraphFont"/>
    <w:uiPriority w:val="20"/>
    <w:qFormat/>
    <w:rsid w:val="00CE4126"/>
    <w:rPr>
      <w:i/>
      <w:iCs/>
    </w:rPr>
  </w:style>
  <w:style w:type="character" w:styleId="Hyperlink">
    <w:name w:val="Hyperlink"/>
    <w:basedOn w:val="DefaultParagraphFont"/>
    <w:uiPriority w:val="99"/>
    <w:unhideWhenUsed/>
    <w:rsid w:val="00CE4126"/>
    <w:rPr>
      <w:color w:val="0000FF"/>
      <w:u w:val="single"/>
    </w:rPr>
  </w:style>
  <w:style w:type="character" w:customStyle="1" w:styleId="Heading3Char">
    <w:name w:val="Heading 3 Char"/>
    <w:basedOn w:val="DefaultParagraphFont"/>
    <w:link w:val="Heading3"/>
    <w:uiPriority w:val="9"/>
    <w:rsid w:val="00CE4126"/>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176D82"/>
    <w:rPr>
      <w:color w:val="605E5C"/>
      <w:shd w:val="clear" w:color="auto" w:fill="E1DFDD"/>
    </w:rPr>
  </w:style>
  <w:style w:type="paragraph" w:styleId="ListParagraph">
    <w:name w:val="List Paragraph"/>
    <w:basedOn w:val="Normal"/>
    <w:uiPriority w:val="34"/>
    <w:qFormat/>
    <w:rsid w:val="00D3151D"/>
    <w:pPr>
      <w:ind w:left="720"/>
      <w:contextualSpacing/>
    </w:pPr>
  </w:style>
  <w:style w:type="paragraph" w:customStyle="1" w:styleId="Textbodyindentuser">
    <w:name w:val="Text body indent (user)"/>
    <w:basedOn w:val="Normal"/>
    <w:rsid w:val="00B36DA6"/>
    <w:pPr>
      <w:widowControl w:val="0"/>
      <w:suppressAutoHyphens/>
      <w:autoSpaceDN w:val="0"/>
      <w:spacing w:before="120"/>
      <w:textAlignment w:val="baseline"/>
    </w:pPr>
    <w:rPr>
      <w:rFonts w:ascii=".VnTime" w:eastAsia="Arial Unicode MS" w:hAnsi=".VnTime" w:cs="Tahoma"/>
      <w:kern w:val="3"/>
      <w:szCs w:val="20"/>
    </w:rPr>
  </w:style>
  <w:style w:type="paragraph" w:customStyle="1" w:styleId="TableContentsuser">
    <w:name w:val="Table Contents (user)"/>
    <w:basedOn w:val="Normal"/>
    <w:rsid w:val="00B36DA6"/>
    <w:pPr>
      <w:widowControl w:val="0"/>
      <w:suppressLineNumbers/>
      <w:suppressAutoHyphens/>
      <w:autoSpaceDN w:val="0"/>
      <w:spacing w:before="0" w:after="0"/>
      <w:ind w:firstLine="0"/>
      <w:jc w:val="left"/>
      <w:textAlignment w:val="baseline"/>
    </w:pPr>
    <w:rPr>
      <w:rFonts w:eastAsia="Arial Unicode MS" w:cs="Tahoma"/>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7889">
      <w:bodyDiv w:val="1"/>
      <w:marLeft w:val="0"/>
      <w:marRight w:val="0"/>
      <w:marTop w:val="0"/>
      <w:marBottom w:val="0"/>
      <w:divBdr>
        <w:top w:val="none" w:sz="0" w:space="0" w:color="auto"/>
        <w:left w:val="none" w:sz="0" w:space="0" w:color="auto"/>
        <w:bottom w:val="none" w:sz="0" w:space="0" w:color="auto"/>
        <w:right w:val="none" w:sz="0" w:space="0" w:color="auto"/>
      </w:divBdr>
      <w:divsChild>
        <w:div w:id="1748333662">
          <w:marLeft w:val="0"/>
          <w:marRight w:val="0"/>
          <w:marTop w:val="0"/>
          <w:marBottom w:val="0"/>
          <w:divBdr>
            <w:top w:val="none" w:sz="0" w:space="0" w:color="auto"/>
            <w:left w:val="none" w:sz="0" w:space="0" w:color="auto"/>
            <w:bottom w:val="none" w:sz="0" w:space="0" w:color="auto"/>
            <w:right w:val="none" w:sz="0" w:space="0" w:color="auto"/>
          </w:divBdr>
        </w:div>
        <w:div w:id="1813668452">
          <w:marLeft w:val="0"/>
          <w:marRight w:val="0"/>
          <w:marTop w:val="0"/>
          <w:marBottom w:val="0"/>
          <w:divBdr>
            <w:top w:val="none" w:sz="0" w:space="0" w:color="auto"/>
            <w:left w:val="none" w:sz="0" w:space="0" w:color="auto"/>
            <w:bottom w:val="none" w:sz="0" w:space="0" w:color="auto"/>
            <w:right w:val="none" w:sz="0" w:space="0" w:color="auto"/>
          </w:divBdr>
        </w:div>
      </w:divsChild>
    </w:div>
    <w:div w:id="13700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tclnt@gmail.com" TargetMode="External"/><Relationship Id="rId4" Type="http://schemas.openxmlformats.org/officeDocument/2006/relationships/hyperlink" Target="mailto:ctcl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Vinh Chau</dc:creator>
  <cp:keywords/>
  <dc:description/>
  <cp:lastModifiedBy>Thanh Vinh Chau</cp:lastModifiedBy>
  <cp:revision>6</cp:revision>
  <dcterms:created xsi:type="dcterms:W3CDTF">2024-03-07T00:42:00Z</dcterms:created>
  <dcterms:modified xsi:type="dcterms:W3CDTF">2024-03-18T09:01:00Z</dcterms:modified>
</cp:coreProperties>
</file>